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077"/>
        <w:gridCol w:w="6096"/>
      </w:tblGrid>
      <w:tr w:rsidR="008566B4" w:rsidRPr="00EC3CA9" w:rsidTr="007F7846">
        <w:tc>
          <w:tcPr>
            <w:tcW w:w="4077" w:type="dxa"/>
            <w:shd w:val="clear" w:color="auto" w:fill="BFBFBF" w:themeFill="background1" w:themeFillShade="BF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96" w:type="dxa"/>
            <w:shd w:val="clear" w:color="auto" w:fill="BFBFBF" w:themeFill="background1" w:themeFillShade="BF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Аудит</w:t>
            </w:r>
          </w:p>
        </w:tc>
      </w:tr>
      <w:tr w:rsidR="008566B4" w:rsidRPr="00D11FFA" w:rsidTr="007F7846">
        <w:trPr>
          <w:trHeight w:val="250"/>
        </w:trPr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96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566B4" w:rsidRPr="00EC3CA9" w:rsidTr="007F7846">
        <w:trPr>
          <w:trHeight w:val="250"/>
        </w:trPr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96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566B4" w:rsidRPr="00EC3CA9" w:rsidTr="007F7846">
        <w:trPr>
          <w:trHeight w:val="268"/>
        </w:trPr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96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566B4" w:rsidRPr="00EC3CA9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96" w:type="dxa"/>
          </w:tcPr>
          <w:p w:rsidR="008566B4" w:rsidRPr="00EC3CA9" w:rsidRDefault="00A13898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096" w:type="dxa"/>
          </w:tcPr>
          <w:p w:rsidR="008566B4" w:rsidRPr="00EC3CA9" w:rsidRDefault="008566B4" w:rsidP="007F7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Бухгалтерський облік, 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енеджмент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96" w:type="dxa"/>
          </w:tcPr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A63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Суть, предмет та метод аудиту</w:t>
            </w: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  <w:r w:rsidRPr="00DA632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Організаційні засади зовнішнього аудиту та його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регулювання.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3.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Планування та етапи аудиторської перевірки.</w:t>
            </w:r>
          </w:p>
          <w:p w:rsidR="008566B4" w:rsidRPr="00DA632A" w:rsidRDefault="008566B4" w:rsidP="008566B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4. </w:t>
            </w:r>
            <w:r w:rsidRPr="00DA632A">
              <w:rPr>
                <w:rFonts w:ascii="Times New Roman" w:hAnsi="Times New Roman" w:cs="Times New Roman"/>
                <w:sz w:val="24"/>
                <w:szCs w:val="24"/>
              </w:rPr>
              <w:t>Робочі та підсумкові документи аудитора.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5.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Аудиторський ризик і оцінювання системи внутрішнього контролю.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Аудиторські докази і процедури.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6.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Аудит засновницьких документів і формування статутного капіталу.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Аудит доходів і витрат діяльності та фінансових результатів.</w:t>
            </w:r>
          </w:p>
          <w:p w:rsidR="008566B4" w:rsidRPr="00DA632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8. </w:t>
            </w:r>
            <w:r w:rsidRPr="00DA63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Аудит фінансової звітності.</w:t>
            </w:r>
          </w:p>
          <w:p w:rsidR="008566B4" w:rsidRPr="00BE5DA1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6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A632A">
              <w:rPr>
                <w:rFonts w:ascii="Times New Roman" w:hAnsi="Times New Roman" w:cs="Times New Roman"/>
                <w:bCs/>
                <w:sz w:val="24"/>
                <w:szCs w:val="24"/>
              </w:rPr>
              <w:t>Внутрішній аудит: його суть, об’єкти та суб’єкти.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EC3CA9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96" w:type="dxa"/>
          </w:tcPr>
          <w:p w:rsidR="008566B4" w:rsidRPr="00BE5DA1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14B0D">
              <w:rPr>
                <w:rFonts w:ascii="Times New Roman" w:hAnsi="Times New Roman" w:cs="Times New Roman"/>
                <w:sz w:val="24"/>
                <w:szCs w:val="24"/>
              </w:rPr>
              <w:t>Сучасний менеджер, що володіє методиками аудиту</w:t>
            </w:r>
            <w:r w:rsidR="007F7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4B0D">
              <w:rPr>
                <w:rFonts w:ascii="Times New Roman" w:hAnsi="Times New Roman" w:cs="Times New Roman"/>
                <w:sz w:val="24"/>
                <w:szCs w:val="24"/>
              </w:rPr>
              <w:t xml:space="preserve"> має можливість оцінити стан системи внутрішнього контролю, визначити проблемні ділянки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A20A6">
              <w:rPr>
                <w:rFonts w:ascii="Times New Roman" w:hAnsi="Times New Roman" w:cs="Times New Roman"/>
                <w:sz w:val="24"/>
                <w:szCs w:val="24"/>
              </w:rPr>
              <w:t>викон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1A20A6">
              <w:rPr>
                <w:rFonts w:ascii="Times New Roman" w:hAnsi="Times New Roman" w:cs="Times New Roman"/>
                <w:sz w:val="24"/>
                <w:szCs w:val="24"/>
              </w:rPr>
              <w:t xml:space="preserve"> найскладніші завдання з управління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організацією, у тому числі мислити критично, розширювати</w:t>
            </w:r>
            <w:r w:rsidRPr="001A20A6">
              <w:rPr>
                <w:rFonts w:ascii="Times New Roman" w:hAnsi="Times New Roman" w:cs="Times New Roman"/>
                <w:sz w:val="24"/>
                <w:szCs w:val="24"/>
              </w:rPr>
              <w:t xml:space="preserve"> функції та можливості</w:t>
            </w:r>
          </w:p>
        </w:tc>
      </w:tr>
      <w:tr w:rsidR="008566B4" w:rsidRPr="00D11FFA" w:rsidTr="007F7846">
        <w:tc>
          <w:tcPr>
            <w:tcW w:w="4077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96" w:type="dxa"/>
          </w:tcPr>
          <w:p w:rsidR="008566B4" w:rsidRPr="00D11FFA" w:rsidRDefault="008566B4" w:rsidP="00856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566B4" w:rsidRPr="00DE4F03" w:rsidRDefault="008566B4" w:rsidP="008566B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6B4"/>
    <w:rsid w:val="00075771"/>
    <w:rsid w:val="000C4185"/>
    <w:rsid w:val="000C630D"/>
    <w:rsid w:val="000F340C"/>
    <w:rsid w:val="003631E6"/>
    <w:rsid w:val="00425478"/>
    <w:rsid w:val="00430FA1"/>
    <w:rsid w:val="00492DB7"/>
    <w:rsid w:val="004A7E74"/>
    <w:rsid w:val="007F7846"/>
    <w:rsid w:val="008566B4"/>
    <w:rsid w:val="009F52B3"/>
    <w:rsid w:val="00A13898"/>
    <w:rsid w:val="00BF32C1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B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6B4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6B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6B4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2021-03-11T14:29:00Z</dcterms:created>
  <dcterms:modified xsi:type="dcterms:W3CDTF">2021-03-11T14:29:00Z</dcterms:modified>
</cp:coreProperties>
</file>