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26F59" w14:textId="547F2360" w:rsidR="003749E3" w:rsidRPr="00BE2E11" w:rsidRDefault="003749E3" w:rsidP="00BE2E1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E11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ЗМІНИ ДО ПОЛОЖЕННЯ ПРО ВИБОРИ РЕКТОРА ДУІТ від 2019 року.</w:t>
      </w:r>
    </w:p>
    <w:p w14:paraId="1C0BC89E" w14:textId="08E578D1" w:rsidR="00F37F95" w:rsidRPr="00BE2E11" w:rsidRDefault="004F6DBC" w:rsidP="00BE2E11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</w:rPr>
        <w:t>П.1.1. викласти в наступній редакції:</w:t>
      </w:r>
    </w:p>
    <w:p w14:paraId="183E4E47" w14:textId="77777777" w:rsidR="0019606B" w:rsidRPr="0019606B" w:rsidRDefault="0019606B" w:rsidP="00BE2E11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  <w:tab w:val="left" w:pos="1100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6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Поло</w:t>
      </w:r>
      <w:bookmarkStart w:id="0" w:name="_GoBack"/>
      <w:bookmarkEnd w:id="0"/>
      <w:r w:rsidRPr="00196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ження про вибори ректора Державного університету інфраструктури та технологій (далі - Положення) розроблене відповідно до вимог Закону України «Про вищу освіту» та Статуту Державного університету інфраструктури та технологій (далі - Статуту Університету), з  дотриманням вимог постанови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196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коронавірусом</w:t>
      </w:r>
      <w:proofErr w:type="spellEnd"/>
      <w:r w:rsidRPr="00196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SARS-CoV-2», з урахуванням «Методичних рекомендацій щодо особливостей виборчої системи та порядку обрання керівника закладу вищої освіти», затверджених Постановою Кабінету Міністрів України від 05.12.2014 № 726 «Деякі питання реалізації статті 42 Закону України «Про вищу освіту» (далі - Методичні рекомендації).</w:t>
      </w:r>
    </w:p>
    <w:p w14:paraId="4A4A273D" w14:textId="3FC316D7" w:rsidR="004F6DBC" w:rsidRPr="00BE2E11" w:rsidRDefault="004F6DBC" w:rsidP="00BE2E11">
      <w:pPr>
        <w:pStyle w:val="a4"/>
        <w:numPr>
          <w:ilvl w:val="0"/>
          <w:numId w:val="17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  <w:lang w:val="ru-RU"/>
        </w:rPr>
        <w:t xml:space="preserve">П. 1.7. </w:t>
      </w:r>
      <w:proofErr w:type="spellStart"/>
      <w:r w:rsidRPr="00BE2E11">
        <w:rPr>
          <w:rFonts w:ascii="Times New Roman" w:hAnsi="Times New Roman" w:cs="Times New Roman"/>
          <w:sz w:val="28"/>
          <w:szCs w:val="28"/>
          <w:lang w:val="ru-RU"/>
        </w:rPr>
        <w:t>видалити</w:t>
      </w:r>
      <w:proofErr w:type="spellEnd"/>
      <w:r w:rsidRPr="00BE2E11">
        <w:rPr>
          <w:rFonts w:ascii="Times New Roman" w:hAnsi="Times New Roman" w:cs="Times New Roman"/>
          <w:sz w:val="28"/>
          <w:szCs w:val="28"/>
          <w:lang w:val="ru-RU"/>
        </w:rPr>
        <w:t xml:space="preserve"> фразу «</w:t>
      </w:r>
      <w:r w:rsidRPr="00BE2E11">
        <w:rPr>
          <w:rFonts w:ascii="Times New Roman" w:hAnsi="Times New Roman" w:cs="Times New Roman"/>
          <w:sz w:val="28"/>
          <w:szCs w:val="28"/>
        </w:rPr>
        <w:t>та відокремлених структурних підрозділах»</w:t>
      </w:r>
    </w:p>
    <w:p w14:paraId="26701650" w14:textId="03E281B0" w:rsidR="004F6DBC" w:rsidRPr="00BE2E11" w:rsidRDefault="003749E3" w:rsidP="00BE2E1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  <w:tab w:val="left" w:pos="1098"/>
          <w:tab w:val="left" w:pos="1276"/>
        </w:tabs>
        <w:spacing w:line="276" w:lineRule="auto"/>
        <w:ind w:firstLine="709"/>
        <w:jc w:val="both"/>
        <w:rPr>
          <w:color w:val="000000"/>
          <w:lang w:val="uk-UA" w:eastAsia="uk-UA" w:bidi="uk-UA"/>
        </w:rPr>
      </w:pPr>
      <w:r w:rsidRPr="00BE2E11">
        <w:rPr>
          <w:lang w:val="uk-UA"/>
        </w:rPr>
        <w:t xml:space="preserve">3) </w:t>
      </w:r>
      <w:r w:rsidR="004F6DBC" w:rsidRPr="00BE2E11">
        <w:rPr>
          <w:lang w:val="uk-UA"/>
        </w:rPr>
        <w:t xml:space="preserve">Додати </w:t>
      </w:r>
      <w:proofErr w:type="spellStart"/>
      <w:r w:rsidR="004F6DBC" w:rsidRPr="00BE2E11">
        <w:rPr>
          <w:lang w:val="uk-UA"/>
        </w:rPr>
        <w:t>п.п</w:t>
      </w:r>
      <w:proofErr w:type="spellEnd"/>
      <w:r w:rsidR="004F6DBC" w:rsidRPr="00BE2E11">
        <w:rPr>
          <w:lang w:val="uk-UA"/>
        </w:rPr>
        <w:t>. 1.8-1.10 та викласти їх в наступній редакції:</w:t>
      </w:r>
    </w:p>
    <w:p w14:paraId="3514C7CA" w14:textId="77777777" w:rsidR="004F6DBC" w:rsidRPr="00BE2E11" w:rsidRDefault="004F6DBC" w:rsidP="00BE2E1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  <w:tab w:val="left" w:pos="1098"/>
          <w:tab w:val="left" w:pos="1276"/>
        </w:tabs>
        <w:spacing w:line="276" w:lineRule="auto"/>
        <w:ind w:firstLine="709"/>
        <w:jc w:val="both"/>
        <w:rPr>
          <w:color w:val="000000"/>
          <w:lang w:val="uk-UA" w:eastAsia="uk-UA" w:bidi="uk-UA"/>
        </w:rPr>
      </w:pPr>
      <w:r w:rsidRPr="00BE2E11">
        <w:rPr>
          <w:color w:val="000000"/>
          <w:lang w:val="uk-UA" w:eastAsia="uk-UA" w:bidi="uk-UA"/>
        </w:rPr>
        <w:t>1.8. Місцезнаходження виборчих дільниць визначається рішенням Організаційного комітету.</w:t>
      </w:r>
    </w:p>
    <w:p w14:paraId="79416A38" w14:textId="77777777" w:rsidR="004F6DBC" w:rsidRPr="00BE2E11" w:rsidRDefault="004F6DBC" w:rsidP="00BE2E11">
      <w:pPr>
        <w:widowControl w:val="0"/>
        <w:numPr>
          <w:ilvl w:val="1"/>
          <w:numId w:val="2"/>
        </w:numPr>
        <w:tabs>
          <w:tab w:val="left" w:pos="709"/>
          <w:tab w:val="left" w:pos="993"/>
          <w:tab w:val="left" w:pos="1098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1.9. Організаційний комітет за власною ініціативою або за письмовим поданням інших учасників виборчого процесу має право приймати рішення з питань організації та проведення виборів, які не врегульовані законодавством, статутом Університету чи відповідними положеннями. </w:t>
      </w:r>
    </w:p>
    <w:p w14:paraId="5D94DE61" w14:textId="77777777" w:rsidR="004F6DBC" w:rsidRPr="00BE2E11" w:rsidRDefault="004F6DBC" w:rsidP="00BE2E11">
      <w:pPr>
        <w:widowControl w:val="0"/>
        <w:numPr>
          <w:ilvl w:val="1"/>
          <w:numId w:val="3"/>
        </w:numPr>
        <w:shd w:val="clear" w:color="auto" w:fill="FFFFFF"/>
        <w:tabs>
          <w:tab w:val="left" w:pos="993"/>
          <w:tab w:val="left" w:pos="1095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При організації та проведенні всіх заходів, пов’язаних з виборами ректора,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Організаційний комітет, Виборча комісія та дільничні виборчі комісії повинні дотримуватися обмежень, визначених постановою Кабінету міністрів України від 09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коронавірусом</w:t>
      </w:r>
      <w:proofErr w:type="spellEnd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SARS-CoV-2».</w:t>
      </w:r>
    </w:p>
    <w:p w14:paraId="08719675" w14:textId="372DEC58" w:rsidR="004F6DBC" w:rsidRPr="00BE2E11" w:rsidRDefault="004F6DBC" w:rsidP="00BE2E11">
      <w:pPr>
        <w:pStyle w:val="a4"/>
        <w:numPr>
          <w:ilvl w:val="0"/>
          <w:numId w:val="1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E2E1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E2E11">
        <w:rPr>
          <w:rFonts w:ascii="Times New Roman" w:hAnsi="Times New Roman" w:cs="Times New Roman"/>
          <w:sz w:val="28"/>
          <w:szCs w:val="28"/>
        </w:rPr>
        <w:t xml:space="preserve"> 1.8-1.9 вважати </w:t>
      </w:r>
      <w:proofErr w:type="spellStart"/>
      <w:r w:rsidRPr="00BE2E1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E2E11">
        <w:rPr>
          <w:rFonts w:ascii="Times New Roman" w:hAnsi="Times New Roman" w:cs="Times New Roman"/>
          <w:sz w:val="28"/>
          <w:szCs w:val="28"/>
        </w:rPr>
        <w:t xml:space="preserve"> 1.11, 1.12</w:t>
      </w:r>
    </w:p>
    <w:p w14:paraId="5B43C82E" w14:textId="07C50F5F" w:rsidR="000A58A8" w:rsidRPr="00BE2E11" w:rsidRDefault="000A58A8" w:rsidP="00BE2E11">
      <w:pPr>
        <w:pStyle w:val="a4"/>
        <w:numPr>
          <w:ilvl w:val="0"/>
          <w:numId w:val="1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</w:rPr>
        <w:t>Пп.2.1 та 2.2 викласти у наступній редакції:</w:t>
      </w:r>
    </w:p>
    <w:p w14:paraId="5263668D" w14:textId="77777777" w:rsidR="000A58A8" w:rsidRPr="00BE2E11" w:rsidRDefault="000A58A8" w:rsidP="00BE2E11">
      <w:pPr>
        <w:pStyle w:val="1"/>
        <w:numPr>
          <w:ilvl w:val="1"/>
          <w:numId w:val="4"/>
        </w:numPr>
        <w:shd w:val="clear" w:color="auto" w:fill="auto"/>
        <w:tabs>
          <w:tab w:val="left" w:pos="709"/>
          <w:tab w:val="left" w:pos="993"/>
          <w:tab w:val="left" w:pos="1100"/>
          <w:tab w:val="left" w:pos="1276"/>
        </w:tabs>
        <w:spacing w:line="276" w:lineRule="auto"/>
        <w:ind w:left="0" w:firstLine="709"/>
        <w:jc w:val="both"/>
        <w:rPr>
          <w:lang w:val="uk-UA"/>
        </w:rPr>
      </w:pPr>
      <w:r w:rsidRPr="00BE2E11">
        <w:rPr>
          <w:lang w:val="uk-UA"/>
        </w:rPr>
        <w:t>Конкурс на заміщення посади ректора Університету оголошує Міністерство освіти і науки України шляхом розміщення повідомлення на веб-сайті Міністерства освіти і науки України та на офіційному веб-сайті Університету.</w:t>
      </w:r>
    </w:p>
    <w:p w14:paraId="4A6200E5" w14:textId="77777777" w:rsidR="000A58A8" w:rsidRPr="00BE2E11" w:rsidRDefault="000A58A8" w:rsidP="00BE2E11">
      <w:pPr>
        <w:pStyle w:val="1"/>
        <w:numPr>
          <w:ilvl w:val="1"/>
          <w:numId w:val="4"/>
        </w:numPr>
        <w:shd w:val="clear" w:color="auto" w:fill="auto"/>
        <w:tabs>
          <w:tab w:val="left" w:pos="709"/>
          <w:tab w:val="left" w:pos="993"/>
          <w:tab w:val="left" w:pos="1095"/>
          <w:tab w:val="left" w:pos="1276"/>
        </w:tabs>
        <w:spacing w:line="276" w:lineRule="auto"/>
        <w:ind w:left="0" w:firstLine="709"/>
        <w:jc w:val="both"/>
      </w:pPr>
      <w:r w:rsidRPr="00BE2E11">
        <w:t xml:space="preserve">Особи, </w:t>
      </w:r>
      <w:proofErr w:type="spellStart"/>
      <w:r w:rsidRPr="00BE2E11">
        <w:t>які</w:t>
      </w:r>
      <w:proofErr w:type="spellEnd"/>
      <w:r w:rsidRPr="00BE2E11">
        <w:t xml:space="preserve"> </w:t>
      </w:r>
      <w:proofErr w:type="spellStart"/>
      <w:r w:rsidRPr="00BE2E11">
        <w:t>бажають</w:t>
      </w:r>
      <w:proofErr w:type="spellEnd"/>
      <w:r w:rsidRPr="00BE2E11">
        <w:t xml:space="preserve"> </w:t>
      </w:r>
      <w:proofErr w:type="spellStart"/>
      <w:r w:rsidRPr="00BE2E11">
        <w:t>взяти</w:t>
      </w:r>
      <w:proofErr w:type="spellEnd"/>
      <w:r w:rsidRPr="00BE2E11">
        <w:t xml:space="preserve"> участь у </w:t>
      </w:r>
      <w:proofErr w:type="spellStart"/>
      <w:r w:rsidRPr="00BE2E11">
        <w:t>конкурсі</w:t>
      </w:r>
      <w:proofErr w:type="spellEnd"/>
      <w:r w:rsidRPr="00BE2E11">
        <w:t xml:space="preserve"> на </w:t>
      </w:r>
      <w:proofErr w:type="spellStart"/>
      <w:r w:rsidRPr="00BE2E11">
        <w:t>заміщення</w:t>
      </w:r>
      <w:proofErr w:type="spellEnd"/>
      <w:r w:rsidRPr="00BE2E11">
        <w:t xml:space="preserve"> посади ректора </w:t>
      </w:r>
      <w:proofErr w:type="spellStart"/>
      <w:r w:rsidRPr="00BE2E11">
        <w:t>Університету</w:t>
      </w:r>
      <w:proofErr w:type="spellEnd"/>
      <w:r w:rsidRPr="00BE2E11">
        <w:t xml:space="preserve">, </w:t>
      </w:r>
      <w:proofErr w:type="spellStart"/>
      <w:r w:rsidRPr="00BE2E11">
        <w:t>подають</w:t>
      </w:r>
      <w:proofErr w:type="spellEnd"/>
      <w:r w:rsidRPr="00BE2E11">
        <w:t xml:space="preserve"> до </w:t>
      </w:r>
      <w:proofErr w:type="spellStart"/>
      <w:r w:rsidRPr="00BE2E11">
        <w:t>Міністерства</w:t>
      </w:r>
      <w:proofErr w:type="spellEnd"/>
      <w:r w:rsidRPr="00BE2E11">
        <w:t xml:space="preserve"> </w:t>
      </w:r>
      <w:proofErr w:type="spellStart"/>
      <w:r w:rsidRPr="00BE2E11">
        <w:t>освіти</w:t>
      </w:r>
      <w:proofErr w:type="spellEnd"/>
      <w:r w:rsidRPr="00BE2E11">
        <w:t xml:space="preserve"> і науки </w:t>
      </w:r>
      <w:proofErr w:type="spellStart"/>
      <w:r w:rsidRPr="00BE2E11">
        <w:t>України</w:t>
      </w:r>
      <w:proofErr w:type="spellEnd"/>
      <w:r w:rsidRPr="00BE2E11">
        <w:t xml:space="preserve"> пакет </w:t>
      </w:r>
      <w:proofErr w:type="spellStart"/>
      <w:r w:rsidRPr="00BE2E11">
        <w:lastRenderedPageBreak/>
        <w:t>документів</w:t>
      </w:r>
      <w:proofErr w:type="spellEnd"/>
      <w:r w:rsidRPr="00BE2E11">
        <w:t xml:space="preserve">, </w:t>
      </w:r>
      <w:proofErr w:type="spellStart"/>
      <w:r w:rsidRPr="00BE2E11">
        <w:t>визначений</w:t>
      </w:r>
      <w:proofErr w:type="spellEnd"/>
      <w:r w:rsidRPr="00BE2E11">
        <w:t xml:space="preserve"> в </w:t>
      </w:r>
      <w:proofErr w:type="spellStart"/>
      <w:r w:rsidRPr="00BE2E11">
        <w:t>оголошенні</w:t>
      </w:r>
      <w:proofErr w:type="spellEnd"/>
      <w:r w:rsidRPr="00BE2E11">
        <w:t xml:space="preserve"> про </w:t>
      </w:r>
      <w:proofErr w:type="spellStart"/>
      <w:r w:rsidRPr="00BE2E11">
        <w:t>проведення</w:t>
      </w:r>
      <w:proofErr w:type="spellEnd"/>
      <w:r w:rsidRPr="00BE2E11">
        <w:t xml:space="preserve"> конкурсу, </w:t>
      </w:r>
      <w:proofErr w:type="spellStart"/>
      <w:r w:rsidRPr="00BE2E11">
        <w:t>опублікованому</w:t>
      </w:r>
      <w:proofErr w:type="spellEnd"/>
      <w:r w:rsidRPr="00BE2E11">
        <w:t xml:space="preserve"> на веб-</w:t>
      </w:r>
      <w:proofErr w:type="spellStart"/>
      <w:r w:rsidRPr="00BE2E11">
        <w:t>сайті</w:t>
      </w:r>
      <w:proofErr w:type="spellEnd"/>
      <w:r w:rsidRPr="00BE2E11">
        <w:t xml:space="preserve"> </w:t>
      </w:r>
      <w:proofErr w:type="spellStart"/>
      <w:r w:rsidRPr="00BE2E11">
        <w:t>Міністерства</w:t>
      </w:r>
      <w:proofErr w:type="spellEnd"/>
      <w:r w:rsidRPr="00BE2E11">
        <w:t xml:space="preserve"> </w:t>
      </w:r>
      <w:proofErr w:type="spellStart"/>
      <w:r w:rsidRPr="00BE2E11">
        <w:t>освіти</w:t>
      </w:r>
      <w:proofErr w:type="spellEnd"/>
      <w:r w:rsidRPr="00BE2E11">
        <w:t xml:space="preserve"> і науки </w:t>
      </w:r>
      <w:proofErr w:type="spellStart"/>
      <w:r w:rsidRPr="00BE2E11">
        <w:t>України</w:t>
      </w:r>
      <w:proofErr w:type="spellEnd"/>
      <w:r w:rsidRPr="00BE2E11">
        <w:t>.</w:t>
      </w:r>
    </w:p>
    <w:p w14:paraId="3C73645B" w14:textId="41C8A1AB" w:rsidR="000A58A8" w:rsidRPr="00BE2E11" w:rsidRDefault="00581BB0" w:rsidP="00BE2E11">
      <w:pPr>
        <w:pStyle w:val="a4"/>
        <w:numPr>
          <w:ilvl w:val="0"/>
          <w:numId w:val="1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</w:rPr>
        <w:t>П.3.2 викласти в наступній редакції:</w:t>
      </w:r>
    </w:p>
    <w:p w14:paraId="31DDC2D0" w14:textId="77777777" w:rsidR="00581BB0" w:rsidRPr="00BE2E11" w:rsidRDefault="00581BB0" w:rsidP="00BE2E11">
      <w:pPr>
        <w:pStyle w:val="a4"/>
        <w:widowControl w:val="0"/>
        <w:numPr>
          <w:ilvl w:val="1"/>
          <w:numId w:val="6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Кандидат для обрання на посаду ректора Університету має право:</w:t>
      </w:r>
    </w:p>
    <w:p w14:paraId="2387718B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звертатись до Організаційного комітету з заявою про організацію проведення зустрічей із працівниками та студентами Університету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за графіком та у приміщеннях, затверджених Організаційним комітетом;</w:t>
      </w:r>
    </w:p>
    <w:p w14:paraId="1E1B9C04" w14:textId="625CCD56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проводити зустрічі з працівниками та студентами Університету </w:t>
      </w:r>
      <w:bookmarkStart w:id="1" w:name="_Hlk17842054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 формі та за графіком, затверджених Організаційним комітетом;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</w:p>
    <w:bookmarkEnd w:id="1"/>
    <w:p w14:paraId="243D19F9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визначати не більше двох спостерігачів за ходом голосування (на кожній виборчій дільниці);</w:t>
      </w:r>
    </w:p>
    <w:p w14:paraId="571A3B19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бути присутнім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під час виготовлення бюлетенів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на будь-якій виборчій дільниці;</w:t>
      </w:r>
    </w:p>
    <w:p w14:paraId="245A1F87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бути присутнім під час голосування на будь-якій виборчій дільниці;</w:t>
      </w:r>
    </w:p>
    <w:p w14:paraId="307831AB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бути присутнім під час проведення підрахунку голосів та складання протоколу про результати голосування;</w:t>
      </w:r>
    </w:p>
    <w:p w14:paraId="0E164CBC" w14:textId="77777777" w:rsidR="00581BB0" w:rsidRPr="00BE2E11" w:rsidRDefault="00581BB0" w:rsidP="00BE2E11">
      <w:pPr>
        <w:widowControl w:val="0"/>
        <w:numPr>
          <w:ilvl w:val="0"/>
          <w:numId w:val="5"/>
        </w:numPr>
        <w:tabs>
          <w:tab w:val="left" w:pos="709"/>
          <w:tab w:val="left" w:pos="896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зняти свою кандидатуру з виборів шляхом подання письмової заяви до Організаційного комітету.</w:t>
      </w:r>
    </w:p>
    <w:p w14:paraId="088A7316" w14:textId="77777777" w:rsidR="00581BB0" w:rsidRPr="00BE2E11" w:rsidRDefault="00581BB0" w:rsidP="00BE2E11">
      <w:pPr>
        <w:widowControl w:val="0"/>
        <w:tabs>
          <w:tab w:val="left" w:pos="709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Усі Кандидати мають рівні права.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C0E6E8B" w14:textId="66E866DC" w:rsidR="00581BB0" w:rsidRPr="00BE2E11" w:rsidRDefault="00581BB0" w:rsidP="00BE2E11">
      <w:pPr>
        <w:pStyle w:val="a4"/>
        <w:numPr>
          <w:ilvl w:val="0"/>
          <w:numId w:val="1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</w:rPr>
        <w:t>П.3.5 викласти в наступній редакції:</w:t>
      </w:r>
    </w:p>
    <w:p w14:paraId="5663CC89" w14:textId="77777777" w:rsidR="00581BB0" w:rsidRPr="00BE2E11" w:rsidRDefault="00581BB0" w:rsidP="00BE2E11">
      <w:pPr>
        <w:pStyle w:val="a4"/>
        <w:widowControl w:val="0"/>
        <w:numPr>
          <w:ilvl w:val="1"/>
          <w:numId w:val="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Оприлюднення Кандидатами виборчих програм та їх обговорення здійснюється на зустрічах з працівниками та студентами Університету. Форма та графік  зустрічей з Кандидатами встановлюється рішенням Організаційного комітету.</w:t>
      </w:r>
    </w:p>
    <w:p w14:paraId="209BDB9B" w14:textId="7742C6F2" w:rsidR="00E47CAD" w:rsidRPr="00BE2E11" w:rsidRDefault="00E47CAD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 3.7 «десяти» змінити на «семи»</w:t>
      </w:r>
    </w:p>
    <w:p w14:paraId="37444C9D" w14:textId="0920D20F" w:rsidR="0019606B" w:rsidRPr="00BE2E11" w:rsidRDefault="00BE2E11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П. 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4.9 замість: 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«умов колективного договору»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</w:t>
      </w:r>
      <w:proofErr w:type="spellEnd"/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законодавства України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19606B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54CF052" w14:textId="7DDB82DC" w:rsidR="00B52455" w:rsidRPr="00BE2E11" w:rsidRDefault="00B52455" w:rsidP="00BE2E11">
      <w:pPr>
        <w:pStyle w:val="a4"/>
        <w:numPr>
          <w:ilvl w:val="0"/>
          <w:numId w:val="18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2E11">
        <w:rPr>
          <w:rFonts w:ascii="Times New Roman" w:hAnsi="Times New Roman" w:cs="Times New Roman"/>
          <w:sz w:val="28"/>
          <w:szCs w:val="28"/>
        </w:rPr>
        <w:t>П.4.15 викласти в наступній редакції:</w:t>
      </w:r>
    </w:p>
    <w:p w14:paraId="636A8C2B" w14:textId="77777777" w:rsidR="00B52455" w:rsidRPr="00BE2E11" w:rsidRDefault="00B52455" w:rsidP="00BE2E11">
      <w:pPr>
        <w:widowControl w:val="0"/>
        <w:shd w:val="clear" w:color="auto" w:fill="FFFFFF"/>
        <w:tabs>
          <w:tab w:val="left" w:pos="709"/>
          <w:tab w:val="left" w:pos="993"/>
          <w:tab w:val="left" w:pos="1100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4.15. Кількість штатних науково-педагогічних, наукових та педагогічних працівників, інших працівників та студентів обраховується Організаційним комітетом не пізніше ніж за 30 календарних днів до дати проведення виборів.</w:t>
      </w:r>
    </w:p>
    <w:p w14:paraId="7EC197EF" w14:textId="5473D315" w:rsidR="00EA3A64" w:rsidRPr="00BE2E11" w:rsidRDefault="00BE2E11" w:rsidP="00BE2E11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709"/>
          <w:tab w:val="left" w:pos="993"/>
          <w:tab w:val="left" w:pos="1100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П.4.17 викласти в</w:t>
      </w:r>
      <w:r w:rsidR="00EA3A64"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іншій редакції</w:t>
      </w:r>
    </w:p>
    <w:p w14:paraId="63EEB0E5" w14:textId="387F177A" w:rsidR="00EA3A64" w:rsidRPr="00BE2E11" w:rsidRDefault="0019606B" w:rsidP="00BE2E11">
      <w:pPr>
        <w:pStyle w:val="a4"/>
        <w:widowControl w:val="0"/>
        <w:numPr>
          <w:ilvl w:val="1"/>
          <w:numId w:val="11"/>
        </w:numPr>
        <w:shd w:val="clear" w:color="auto" w:fill="FFFFFF"/>
        <w:tabs>
          <w:tab w:val="left" w:pos="709"/>
          <w:tab w:val="left" w:pos="993"/>
          <w:tab w:val="left" w:pos="1100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hAnsi="Times New Roman" w:cs="Times New Roman"/>
          <w:sz w:val="28"/>
          <w:szCs w:val="28"/>
        </w:rPr>
        <w:t xml:space="preserve">Відділ кадрів </w:t>
      </w:r>
      <w:bookmarkStart w:id="2" w:name="_Hlk18872623"/>
      <w:r w:rsidRPr="00BE2E11">
        <w:rPr>
          <w:rFonts w:ascii="Times New Roman" w:hAnsi="Times New Roman" w:cs="Times New Roman"/>
          <w:sz w:val="28"/>
          <w:szCs w:val="28"/>
        </w:rPr>
        <w:t xml:space="preserve">через Загальний відділ Університету </w:t>
      </w:r>
      <w:bookmarkEnd w:id="2"/>
      <w:r w:rsidRPr="00BE2E11">
        <w:rPr>
          <w:rFonts w:ascii="Times New Roman" w:hAnsi="Times New Roman" w:cs="Times New Roman"/>
          <w:sz w:val="28"/>
          <w:szCs w:val="28"/>
        </w:rPr>
        <w:t>передає Організаційному комітетові відомості про чисельний склад інших штатних працівників, які не є науковими, науково-педагогічними та педагогічними працівниками Університету, за структурними підрозділами Університету.</w:t>
      </w:r>
      <w:r w:rsidR="00EA3A64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</w:p>
    <w:p w14:paraId="570531CF" w14:textId="419517DA" w:rsidR="00EA3A64" w:rsidRPr="00BE2E11" w:rsidRDefault="004770DC" w:rsidP="00BE2E11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709"/>
          <w:tab w:val="left" w:pos="993"/>
          <w:tab w:val="left" w:pos="1100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Абзац 1 </w:t>
      </w:r>
      <w:r w:rsidR="00BE2E11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п.</w:t>
      </w:r>
      <w:r w:rsidR="00EA3A64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4.29</w:t>
      </w:r>
      <w:r w:rsidR="00EA3A64"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викласти в </w:t>
      </w:r>
      <w:r w:rsidR="00EA3A64" w:rsidRPr="00BE2E11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іншій редакції</w:t>
      </w:r>
    </w:p>
    <w:p w14:paraId="34616CEB" w14:textId="7EBE57BA" w:rsidR="00EA3A64" w:rsidRPr="00BE2E11" w:rsidRDefault="00EA3A64" w:rsidP="00BE2E11">
      <w:pPr>
        <w:widowControl w:val="0"/>
        <w:tabs>
          <w:tab w:val="left" w:pos="709"/>
          <w:tab w:val="left" w:pos="993"/>
          <w:tab w:val="left" w:pos="1239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4.29</w:t>
      </w:r>
      <w:r w:rsidR="00BE2E11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Бюлетені для голосування посвідчують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зворотному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боці виключно підписами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Голови та Секретаря Дільничної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виборчої комісії,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що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виготовляла бюлетені,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скріплюють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печаткою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Університету, визначеною рішенням Організаційного комітету. </w:t>
      </w:r>
    </w:p>
    <w:p w14:paraId="7C15B8DB" w14:textId="1453D30F" w:rsidR="00D44DAE" w:rsidRPr="00BE2E11" w:rsidRDefault="00BE2E11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п.</w:t>
      </w:r>
      <w:r w:rsidR="00D44DAE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5.14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4DAE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Замінити «Проти» на «Не підтримую»</w:t>
      </w:r>
    </w:p>
    <w:p w14:paraId="05F10D35" w14:textId="77615C98" w:rsidR="00C74817" w:rsidRPr="00BE2E11" w:rsidRDefault="00BE2E11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п.</w:t>
      </w:r>
      <w:r w:rsidR="00D44DAE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5.21 видалити текст: </w:t>
      </w:r>
    </w:p>
    <w:p w14:paraId="0B9469A6" w14:textId="77777777" w:rsidR="00D44DAE" w:rsidRPr="00BE2E11" w:rsidRDefault="00C74817" w:rsidP="00BE2E11">
      <w:pPr>
        <w:widowControl w:val="0"/>
        <w:tabs>
          <w:tab w:val="left" w:pos="709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D44DAE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розкладанні бюлетенів член комісії, визначений дільничною виборчою комісією, показує кожний бюлетень усім членам комісії та особам, присутнім під час підрахунку голосів, оголошуючи, за якого з Кандидатів подано голос або оголошуючи, що бюлетень є недійсним чи в ньому виборець зробив позначку «Не підтримую жодного кандидата»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44DAE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7A5AC0B" w14:textId="77777777" w:rsidR="000324A0" w:rsidRPr="00BE2E11" w:rsidRDefault="000324A0" w:rsidP="00BE2E11">
      <w:pPr>
        <w:widowControl w:val="0"/>
        <w:tabs>
          <w:tab w:val="left" w:pos="709"/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викласти в наступній редакції:</w:t>
      </w:r>
    </w:p>
    <w:p w14:paraId="09C5F851" w14:textId="77777777" w:rsidR="000324A0" w:rsidRPr="00BE2E11" w:rsidRDefault="000324A0" w:rsidP="00BE2E11">
      <w:pPr>
        <w:pStyle w:val="a4"/>
        <w:widowControl w:val="0"/>
        <w:numPr>
          <w:ilvl w:val="1"/>
          <w:numId w:val="13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 дільничної виборчої комісії, визначений дільничною виборчою комісією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розкладає б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юлетені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голосування на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місця, позначені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окремими табличками, що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містять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 обох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сторін прізвища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ініціали Кандидатів.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Окремо ставляться таблички з написами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«Недійсні»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«Не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підтримую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жодного кандидата». У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разі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виникнення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сумнівів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щодо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змісту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бюлетеня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дільнична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виборча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комісія вирішує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питання шляхом голосування. Такий бюлетень повинен бути продемонстрований членам комісії та особам, присутнім під час підрахунку голосів. При цьому кожен член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комісії має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 оглянути бюлетень особисто. На час огляду бюлетеня робота з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іншими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бюлетенями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припиняється.</w:t>
      </w:r>
    </w:p>
    <w:p w14:paraId="01827812" w14:textId="715A1A5C" w:rsidR="00C74817" w:rsidRPr="00BE2E11" w:rsidRDefault="00C46B85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Пп</w:t>
      </w:r>
      <w:proofErr w:type="spellEnd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4817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5.22</w:t>
      </w:r>
      <w:r w:rsidR="000324A0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5.25</w:t>
      </w:r>
      <w:r w:rsidR="00BE2E11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C74817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Замінити «Проти» на «Не підтримую»</w:t>
      </w:r>
    </w:p>
    <w:p w14:paraId="43DE7509" w14:textId="6B72752B" w:rsidR="000324A0" w:rsidRPr="00BE2E11" w:rsidRDefault="00BE2E11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П.5.26 викласти в</w:t>
      </w:r>
      <w:r w:rsidR="000324A0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іншій редакції:</w:t>
      </w:r>
    </w:p>
    <w:p w14:paraId="483CAA4A" w14:textId="776D5202" w:rsidR="000324A0" w:rsidRPr="00BE2E11" w:rsidRDefault="000324A0" w:rsidP="00BE2E11">
      <w:pPr>
        <w:widowControl w:val="0"/>
        <w:tabs>
          <w:tab w:val="left" w:pos="709"/>
          <w:tab w:val="left" w:pos="993"/>
          <w:tab w:val="left" w:pos="1239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5.26На вимогу члена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Дільничної </w:t>
      </w:r>
      <w:bookmarkStart w:id="3" w:name="_Hlk63775859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виборчої комісії</w:t>
      </w:r>
      <w:bookmarkEnd w:id="3"/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Кандидата на посаду ректора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Університету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спостерігача рішенням Дільничної виборчої комісії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може бути проведено повторний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підрахунок бюлетенів,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поданих за кожного з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Кандидатів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(«за» або «не підтримую» у випадку проведення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виборів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 одним Кандидатом),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бюлетенів,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визнаних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недійсними,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також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кількість бюлетенів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 позначкою «Не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підтримую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жодного кандидата». Результати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підрахунку голосів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оголошуються головою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комісії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фіксуються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секретарем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комісії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протоколі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 результати голосування.</w:t>
      </w:r>
    </w:p>
    <w:p w14:paraId="566D8296" w14:textId="11DDAF58" w:rsidR="00BA2C10" w:rsidRPr="00BE2E11" w:rsidRDefault="00BA2C10" w:rsidP="00BE2E11">
      <w:pPr>
        <w:pStyle w:val="a4"/>
        <w:widowControl w:val="0"/>
        <w:numPr>
          <w:ilvl w:val="0"/>
          <w:numId w:val="18"/>
        </w:numPr>
        <w:tabs>
          <w:tab w:val="left" w:pos="709"/>
          <w:tab w:val="left" w:pos="993"/>
          <w:tab w:val="left" w:pos="1239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П.5.41 видалити. Продовжити нумерацію з урахуванням видаленого пункту.</w:t>
      </w:r>
    </w:p>
    <w:p w14:paraId="6A840BB8" w14:textId="0130B526" w:rsidR="00BA2C10" w:rsidRPr="00BE2E11" w:rsidRDefault="00BE2E11" w:rsidP="00BE2E11">
      <w:pPr>
        <w:widowControl w:val="0"/>
        <w:tabs>
          <w:tab w:val="left" w:pos="709"/>
          <w:tab w:val="left" w:pos="993"/>
          <w:tab w:val="left" w:pos="1239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18) викласти </w:t>
      </w:r>
      <w:r w:rsidR="00C46B85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П.</w:t>
      </w:r>
      <w:r w:rsidR="00BA2C10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5.46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="00BA2C10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нов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ій</w:t>
      </w:r>
      <w:r w:rsidR="00BA2C10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редакці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ї</w:t>
      </w:r>
      <w:r w:rsidR="00C46B85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1D59F1E2" w14:textId="47E7553A" w:rsidR="00FA6A19" w:rsidRPr="00BE2E11" w:rsidRDefault="00C46B85" w:rsidP="00BE2E11">
      <w:pPr>
        <w:pStyle w:val="a4"/>
        <w:widowControl w:val="0"/>
        <w:numPr>
          <w:ilvl w:val="1"/>
          <w:numId w:val="16"/>
        </w:numPr>
        <w:tabs>
          <w:tab w:val="left" w:pos="709"/>
          <w:tab w:val="left" w:pos="993"/>
          <w:tab w:val="left" w:pos="1239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Після завершення процедури виборів у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ся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документація,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пов'язана з проведенням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виборів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ректора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Університету, передається секретарями Організаційного комітету,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Виборчої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комісії,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Дільничних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виборчи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х комісій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до архіву Університету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зберігання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упродовж п'яти </w:t>
      </w:r>
      <w:r w:rsidR="00FA6A19" w:rsidRPr="00BE2E1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років.</w:t>
      </w:r>
    </w:p>
    <w:p w14:paraId="4DC09231" w14:textId="77777777" w:rsidR="00C74817" w:rsidRPr="00C46B85" w:rsidRDefault="00C74817" w:rsidP="00BE2E11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4817" w:rsidRPr="00C4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42A6"/>
    <w:multiLevelType w:val="multilevel"/>
    <w:tmpl w:val="25824524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F71E7A"/>
    <w:multiLevelType w:val="multilevel"/>
    <w:tmpl w:val="EF563C84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0BD4BB9"/>
    <w:multiLevelType w:val="multilevel"/>
    <w:tmpl w:val="5C8013FA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83E3ACB"/>
    <w:multiLevelType w:val="multilevel"/>
    <w:tmpl w:val="7F1CD228"/>
    <w:lvl w:ilvl="0">
      <w:start w:val="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0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4" w15:restartNumberingAfterBreak="0">
    <w:nsid w:val="1B9261D7"/>
    <w:multiLevelType w:val="multilevel"/>
    <w:tmpl w:val="9510164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5" w15:restartNumberingAfterBreak="0">
    <w:nsid w:val="1CD00336"/>
    <w:multiLevelType w:val="multilevel"/>
    <w:tmpl w:val="8594FCD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015FA7"/>
    <w:multiLevelType w:val="multilevel"/>
    <w:tmpl w:val="C9348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E33324"/>
    <w:multiLevelType w:val="multilevel"/>
    <w:tmpl w:val="563A6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57818"/>
    <w:multiLevelType w:val="multilevel"/>
    <w:tmpl w:val="F8AA2284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BE25EB3"/>
    <w:multiLevelType w:val="multilevel"/>
    <w:tmpl w:val="9D1233B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F2D0B89"/>
    <w:multiLevelType w:val="multilevel"/>
    <w:tmpl w:val="74A434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F661A93"/>
    <w:multiLevelType w:val="multilevel"/>
    <w:tmpl w:val="75B07A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FB58DC"/>
    <w:multiLevelType w:val="multilevel"/>
    <w:tmpl w:val="5FFE06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3865CEA"/>
    <w:multiLevelType w:val="multilevel"/>
    <w:tmpl w:val="743A74E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6577343"/>
    <w:multiLevelType w:val="hybridMultilevel"/>
    <w:tmpl w:val="FB5CAA18"/>
    <w:lvl w:ilvl="0" w:tplc="029C6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035104"/>
    <w:multiLevelType w:val="multilevel"/>
    <w:tmpl w:val="8594FCD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7CF2094"/>
    <w:multiLevelType w:val="hybridMultilevel"/>
    <w:tmpl w:val="A12C92DA"/>
    <w:lvl w:ilvl="0" w:tplc="11BEF7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325809"/>
    <w:multiLevelType w:val="multilevel"/>
    <w:tmpl w:val="3C7CB736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3"/>
  </w:num>
  <w:num w:numId="12">
    <w:abstractNumId w:val="13"/>
  </w:num>
  <w:num w:numId="13">
    <w:abstractNumId w:val="17"/>
  </w:num>
  <w:num w:numId="14">
    <w:abstractNumId w:val="8"/>
  </w:num>
  <w:num w:numId="15">
    <w:abstractNumId w:val="1"/>
  </w:num>
  <w:num w:numId="16">
    <w:abstractNumId w:val="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BC"/>
    <w:rsid w:val="000324A0"/>
    <w:rsid w:val="000A58A8"/>
    <w:rsid w:val="0019606B"/>
    <w:rsid w:val="003749E3"/>
    <w:rsid w:val="004770DC"/>
    <w:rsid w:val="004F6DBC"/>
    <w:rsid w:val="00581BB0"/>
    <w:rsid w:val="00B52455"/>
    <w:rsid w:val="00BA2C10"/>
    <w:rsid w:val="00BE2E11"/>
    <w:rsid w:val="00C46B85"/>
    <w:rsid w:val="00C74817"/>
    <w:rsid w:val="00D44DAE"/>
    <w:rsid w:val="00E47CAD"/>
    <w:rsid w:val="00EA3A64"/>
    <w:rsid w:val="00F37F95"/>
    <w:rsid w:val="00F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53BC"/>
  <w15:chartTrackingRefBased/>
  <w15:docId w15:val="{4DD847AA-988D-4932-9696-5DCECF5F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6D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F6DB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4">
    <w:name w:val="List Paragraph"/>
    <w:basedOn w:val="a"/>
    <w:uiPriority w:val="34"/>
    <w:qFormat/>
    <w:rsid w:val="00581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2021-02-09T14:04:00Z</dcterms:created>
  <dcterms:modified xsi:type="dcterms:W3CDTF">2021-02-12T09:18:00Z</dcterms:modified>
</cp:coreProperties>
</file>